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89192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562F719" wp14:editId="20AE6E0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CA" w:rsidRDefault="006564C0" w:rsidP="00891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891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ПОЧАЇВСЬКА  МІСЬКА  </w:t>
      </w:r>
      <w:r w:rsidR="009D7BCA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6564C0" w:rsidRPr="004D0572" w:rsidRDefault="00A457C8" w:rsidP="0089192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>МЕ  СКЛИКАННЯ</w:t>
      </w:r>
    </w:p>
    <w:p w:rsidR="006564C0" w:rsidRPr="00E87C49" w:rsidRDefault="00A457C8" w:rsidP="00891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ЯТНАДЦЯТА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564C0" w:rsidRPr="000B6AA7" w:rsidRDefault="006564C0" w:rsidP="00891923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A20B33" w:rsidRDefault="006564C0" w:rsidP="00891923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Default="006003BF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від     лютого </w:t>
      </w:r>
      <w:r>
        <w:rPr>
          <w:rStyle w:val="21"/>
          <w:rFonts w:eastAsia="Verdana"/>
        </w:rPr>
        <w:t>2022</w:t>
      </w:r>
      <w:r w:rsidR="008C250B" w:rsidRPr="00571383">
        <w:rPr>
          <w:rStyle w:val="21"/>
          <w:rFonts w:eastAsia="Verdana"/>
        </w:rPr>
        <w:t xml:space="preserve"> </w:t>
      </w:r>
      <w:r>
        <w:rPr>
          <w:b/>
          <w:color w:val="000000"/>
          <w:lang w:val="uk-UA" w:eastAsia="uk-UA" w:bidi="uk-UA"/>
        </w:rPr>
        <w:t xml:space="preserve">року                                                         </w:t>
      </w:r>
      <w:r w:rsidR="00E33081">
        <w:rPr>
          <w:b/>
          <w:color w:val="000000"/>
          <w:lang w:val="uk-UA" w:eastAsia="uk-UA" w:bidi="uk-UA"/>
        </w:rPr>
        <w:t>ПРОЕКТ</w:t>
      </w:r>
    </w:p>
    <w:p w:rsidR="00A457C8" w:rsidRDefault="00C65898" w:rsidP="00A457C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E3308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 </w:t>
      </w:r>
      <w:r w:rsidR="00A457C8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внесення змін у рішення </w:t>
      </w:r>
      <w:r w:rsidR="009F3CD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міської ради</w:t>
      </w:r>
      <w:r w:rsidR="008079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від 25.09.</w:t>
      </w:r>
      <w:r w:rsidR="00A457C8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2020 року № 2613 «Про затвердження Положення про </w:t>
      </w:r>
    </w:p>
    <w:p w:rsidR="009F3CDF" w:rsidRDefault="00A457C8" w:rsidP="00A457C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відділ соціального захисту населення Почаївської міської ради»</w:t>
      </w:r>
    </w:p>
    <w:p w:rsidR="009D7BCA" w:rsidRPr="00571383" w:rsidRDefault="009D7BCA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9D7BCA" w:rsidRPr="009D7BCA" w:rsidRDefault="00A457C8" w:rsidP="004A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bookmarkEnd w:id="0"/>
      <w:r>
        <w:rPr>
          <w:rFonts w:ascii="Times New Roman" w:hAnsi="Times New Roman" w:cs="Times New Roman"/>
          <w:sz w:val="28"/>
          <w:szCs w:val="28"/>
        </w:rPr>
        <w:t>Керуючись рішенням чотирнадцятої сесії міської ради</w:t>
      </w:r>
      <w:r w:rsidR="0080798C">
        <w:rPr>
          <w:rFonts w:ascii="Times New Roman" w:hAnsi="Times New Roman" w:cs="Times New Roman"/>
          <w:sz w:val="28"/>
          <w:szCs w:val="28"/>
        </w:rPr>
        <w:t xml:space="preserve"> від 23.12.2021 року №1146 «Про</w:t>
      </w:r>
      <w:r w:rsidR="0080798C" w:rsidRPr="0080798C">
        <w:rPr>
          <w:rFonts w:ascii="Times New Roman" w:hAnsi="Times New Roman" w:cs="Times New Roman"/>
          <w:sz w:val="28"/>
          <w:szCs w:val="28"/>
        </w:rPr>
        <w:t xml:space="preserve"> затвердження структури, загальної чисельності та штатного розпису апарату Почаївської міської ради та її виконавчих органів на 2022 рік</w:t>
      </w:r>
      <w:r w:rsidR="0080798C">
        <w:rPr>
          <w:rFonts w:ascii="Times New Roman" w:hAnsi="Times New Roman" w:cs="Times New Roman"/>
          <w:sz w:val="28"/>
          <w:szCs w:val="28"/>
        </w:rPr>
        <w:t>»,</w:t>
      </w:r>
      <w:r w:rsidR="00E33081">
        <w:rPr>
          <w:rFonts w:ascii="Times New Roman" w:hAnsi="Times New Roman" w:cs="Times New Roman"/>
          <w:sz w:val="28"/>
          <w:szCs w:val="28"/>
        </w:rPr>
        <w:t xml:space="preserve"> Законом У</w:t>
      </w:r>
      <w:r>
        <w:rPr>
          <w:rFonts w:ascii="Times New Roman" w:hAnsi="Times New Roman" w:cs="Times New Roman"/>
          <w:sz w:val="28"/>
          <w:szCs w:val="28"/>
        </w:rPr>
        <w:t xml:space="preserve">країни «Про соціальні послуги», </w:t>
      </w:r>
      <w:r w:rsidR="00E33081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Почаївська </w:t>
      </w:r>
      <w:r w:rsidR="004A7687" w:rsidRPr="004A7687">
        <w:rPr>
          <w:rFonts w:ascii="Times New Roman" w:hAnsi="Times New Roman" w:cs="Times New Roman"/>
          <w:sz w:val="28"/>
          <w:szCs w:val="28"/>
        </w:rPr>
        <w:t>міська рада</w:t>
      </w:r>
    </w:p>
    <w:p w:rsidR="004A7687" w:rsidRDefault="004A7687" w:rsidP="006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60" w:rsidRDefault="0080798C" w:rsidP="0041010C">
      <w:pPr>
        <w:pStyle w:val="a5"/>
        <w:widowControl w:val="0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Внести зміни у рішення міської ради від 25.09.2020року №2613 «Про затвердження Положення про відділ соціального захисту населення Почаївської міської ради» та викласти в новій редакції (Додаток №1)</w:t>
      </w:r>
      <w:r w:rsidR="009F3CDF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.</w:t>
      </w:r>
    </w:p>
    <w:p w:rsidR="009F3CDF" w:rsidRPr="00E33081" w:rsidRDefault="009F3CDF" w:rsidP="009F3CDF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80798C" w:rsidRPr="0041010C" w:rsidRDefault="0080798C" w:rsidP="0041010C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783EA1" w:rsidRDefault="00783EA1" w:rsidP="00783E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A1" w:rsidRDefault="00783EA1" w:rsidP="00783E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A1" w:rsidRPr="00783EA1" w:rsidRDefault="00783EA1" w:rsidP="00783E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9B4" w:rsidRPr="00B31DC6" w:rsidRDefault="000839B4" w:rsidP="00B31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40CF5" w:rsidRPr="0041010C" w:rsidRDefault="0041010C" w:rsidP="00A2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10C">
        <w:rPr>
          <w:rFonts w:ascii="Times New Roman" w:hAnsi="Times New Roman" w:cs="Times New Roman"/>
          <w:sz w:val="24"/>
          <w:szCs w:val="24"/>
        </w:rPr>
        <w:t>Касаткін Б.С.</w:t>
      </w:r>
    </w:p>
    <w:bookmarkEnd w:id="1"/>
    <w:p w:rsidR="006564C0" w:rsidRPr="0041010C" w:rsidRDefault="00783EA1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010C">
        <w:rPr>
          <w:rFonts w:ascii="Times New Roman" w:eastAsia="Times New Roman" w:hAnsi="Times New Roman" w:cs="Times New Roman"/>
          <w:bCs/>
          <w:sz w:val="24"/>
          <w:szCs w:val="24"/>
        </w:rPr>
        <w:t>Бондар Г.В.</w:t>
      </w:r>
    </w:p>
    <w:p w:rsidR="0041010C" w:rsidRPr="0041010C" w:rsidRDefault="0041010C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010C">
        <w:rPr>
          <w:rFonts w:ascii="Times New Roman" w:eastAsia="Times New Roman" w:hAnsi="Times New Roman" w:cs="Times New Roman"/>
          <w:bCs/>
          <w:sz w:val="24"/>
          <w:szCs w:val="24"/>
        </w:rPr>
        <w:t>Мамчур С.М.</w:t>
      </w:r>
    </w:p>
    <w:p w:rsidR="004A7687" w:rsidRDefault="004A7687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7687" w:rsidRDefault="004A7687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3EA1" w:rsidRDefault="00783EA1" w:rsidP="00C65898">
      <w:pPr>
        <w:spacing w:after="0"/>
        <w:jc w:val="right"/>
        <w:rPr>
          <w:rFonts w:ascii="Times New Roman" w:hAnsi="Times New Roman" w:cs="Times New Roman"/>
        </w:rPr>
      </w:pPr>
    </w:p>
    <w:p w:rsidR="00783EA1" w:rsidRDefault="00783EA1" w:rsidP="00C65898">
      <w:pPr>
        <w:spacing w:after="0"/>
        <w:jc w:val="right"/>
        <w:rPr>
          <w:rFonts w:ascii="Times New Roman" w:hAnsi="Times New Roman" w:cs="Times New Roman"/>
        </w:rPr>
      </w:pPr>
    </w:p>
    <w:p w:rsidR="009F3CDF" w:rsidRDefault="009F3CDF" w:rsidP="00C65898">
      <w:pPr>
        <w:spacing w:after="0"/>
        <w:jc w:val="right"/>
        <w:rPr>
          <w:rFonts w:ascii="Times New Roman" w:hAnsi="Times New Roman" w:cs="Times New Roman"/>
        </w:rPr>
      </w:pPr>
    </w:p>
    <w:p w:rsidR="009F3CDF" w:rsidRDefault="009F3CDF" w:rsidP="00C65898">
      <w:pPr>
        <w:spacing w:after="0"/>
        <w:jc w:val="right"/>
        <w:rPr>
          <w:rFonts w:ascii="Times New Roman" w:hAnsi="Times New Roman" w:cs="Times New Roman"/>
        </w:rPr>
      </w:pPr>
    </w:p>
    <w:p w:rsidR="009F3CDF" w:rsidRDefault="009F3CDF" w:rsidP="00C65898">
      <w:pPr>
        <w:spacing w:after="0"/>
        <w:jc w:val="right"/>
        <w:rPr>
          <w:rFonts w:ascii="Times New Roman" w:hAnsi="Times New Roman" w:cs="Times New Roman"/>
        </w:rPr>
      </w:pPr>
    </w:p>
    <w:p w:rsidR="0041010C" w:rsidRDefault="0041010C" w:rsidP="00C65898">
      <w:pPr>
        <w:spacing w:after="0"/>
        <w:jc w:val="right"/>
        <w:rPr>
          <w:rFonts w:ascii="Times New Roman" w:hAnsi="Times New Roman" w:cs="Times New Roman"/>
        </w:rPr>
      </w:pPr>
    </w:p>
    <w:p w:rsidR="0041010C" w:rsidRDefault="0041010C" w:rsidP="00C65898">
      <w:pPr>
        <w:spacing w:after="0"/>
        <w:jc w:val="right"/>
        <w:rPr>
          <w:rFonts w:ascii="Times New Roman" w:hAnsi="Times New Roman" w:cs="Times New Roman"/>
        </w:rPr>
      </w:pPr>
    </w:p>
    <w:p w:rsidR="009F3CDF" w:rsidRDefault="009F3CDF" w:rsidP="00C65898">
      <w:pPr>
        <w:spacing w:after="0"/>
        <w:jc w:val="right"/>
        <w:rPr>
          <w:rFonts w:ascii="Times New Roman" w:hAnsi="Times New Roman" w:cs="Times New Roman"/>
        </w:rPr>
      </w:pPr>
    </w:p>
    <w:p w:rsidR="004A7687" w:rsidRPr="00C65898" w:rsidRDefault="004A7687" w:rsidP="00C65898">
      <w:pPr>
        <w:spacing w:after="0"/>
        <w:jc w:val="right"/>
        <w:rPr>
          <w:rFonts w:ascii="Times New Roman" w:hAnsi="Times New Roman" w:cs="Times New Roman"/>
        </w:rPr>
      </w:pPr>
      <w:r w:rsidRPr="00C6589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Додаток 1</w:t>
      </w:r>
    </w:p>
    <w:p w:rsidR="004A7687" w:rsidRPr="00C65898" w:rsidRDefault="00C65898" w:rsidP="00C65898">
      <w:pPr>
        <w:spacing w:after="0"/>
        <w:jc w:val="right"/>
        <w:rPr>
          <w:rFonts w:ascii="Times New Roman" w:hAnsi="Times New Roman" w:cs="Times New Roman"/>
        </w:rPr>
      </w:pPr>
      <w:r w:rsidRPr="00C65898">
        <w:rPr>
          <w:rFonts w:ascii="Times New Roman" w:hAnsi="Times New Roman" w:cs="Times New Roman"/>
        </w:rPr>
        <w:t xml:space="preserve">до рішення сесії міської </w:t>
      </w:r>
      <w:r w:rsidR="004A7687" w:rsidRPr="00C65898">
        <w:rPr>
          <w:rFonts w:ascii="Times New Roman" w:hAnsi="Times New Roman" w:cs="Times New Roman"/>
        </w:rPr>
        <w:t>ради</w:t>
      </w:r>
    </w:p>
    <w:p w:rsidR="004A7687" w:rsidRPr="00C65898" w:rsidRDefault="0041010C" w:rsidP="00C658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 від __ лютого</w:t>
      </w:r>
      <w:r w:rsidR="00C65898" w:rsidRPr="00C6589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C65898" w:rsidRPr="00C65898">
        <w:rPr>
          <w:rFonts w:ascii="Times New Roman" w:hAnsi="Times New Roman" w:cs="Times New Roman"/>
        </w:rPr>
        <w:t xml:space="preserve"> року</w:t>
      </w:r>
    </w:p>
    <w:p w:rsidR="004A7687" w:rsidRPr="004A7687" w:rsidRDefault="004A7687" w:rsidP="004A768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:rsidR="00D401C1" w:rsidRPr="00455AA9" w:rsidRDefault="009F3CDF" w:rsidP="00D401C1">
      <w:pPr>
        <w:pStyle w:val="12"/>
        <w:shd w:val="clear" w:color="auto" w:fill="auto"/>
        <w:tabs>
          <w:tab w:val="left" w:leader="underscore" w:pos="6072"/>
        </w:tabs>
        <w:spacing w:after="240"/>
        <w:ind w:firstLine="0"/>
        <w:jc w:val="center"/>
        <w:rPr>
          <w:sz w:val="28"/>
          <w:szCs w:val="28"/>
          <w:lang w:val="uk-UA"/>
        </w:rPr>
      </w:pPr>
      <w:r w:rsidRPr="00455AA9">
        <w:rPr>
          <w:rFonts w:ascii="Calibri" w:eastAsia="Calibri" w:hAnsi="Calibri"/>
          <w:lang w:val="uk-UA"/>
        </w:rPr>
        <w:t xml:space="preserve">               </w:t>
      </w:r>
      <w:r w:rsidR="00D401C1" w:rsidRPr="00455AA9">
        <w:rPr>
          <w:b/>
          <w:bCs/>
          <w:color w:val="000000"/>
          <w:sz w:val="28"/>
          <w:szCs w:val="28"/>
          <w:lang w:val="uk-UA" w:eastAsia="ru-RU" w:bidi="ru-RU"/>
        </w:rPr>
        <w:t>П О Л О Ж Е Н Н Я</w:t>
      </w:r>
      <w:r w:rsidR="00D401C1" w:rsidRPr="00455AA9">
        <w:rPr>
          <w:b/>
          <w:bCs/>
          <w:color w:val="000000"/>
          <w:sz w:val="28"/>
          <w:szCs w:val="28"/>
          <w:lang w:val="uk-UA" w:eastAsia="ru-RU" w:bidi="ru-RU"/>
        </w:rPr>
        <w:br/>
        <w:t xml:space="preserve">про </w:t>
      </w:r>
      <w:r w:rsidR="00D401C1" w:rsidRPr="00455AA9">
        <w:rPr>
          <w:b/>
          <w:bCs/>
          <w:color w:val="000000"/>
          <w:sz w:val="28"/>
          <w:szCs w:val="28"/>
          <w:lang w:val="uk-UA" w:eastAsia="uk-UA" w:bidi="uk-UA"/>
        </w:rPr>
        <w:t xml:space="preserve">відділ соціального </w:t>
      </w:r>
      <w:r w:rsidR="00D401C1" w:rsidRPr="00455AA9">
        <w:rPr>
          <w:b/>
          <w:bCs/>
          <w:color w:val="000000"/>
          <w:sz w:val="28"/>
          <w:szCs w:val="28"/>
          <w:lang w:val="uk-UA" w:eastAsia="ru-RU" w:bidi="ru-RU"/>
        </w:rPr>
        <w:t>захисту населення</w:t>
      </w:r>
      <w:r w:rsidR="00D401C1" w:rsidRPr="00455AA9">
        <w:rPr>
          <w:b/>
          <w:bCs/>
          <w:sz w:val="28"/>
          <w:szCs w:val="28"/>
          <w:lang w:val="uk-UA" w:eastAsia="ru-RU" w:bidi="ru-RU"/>
        </w:rPr>
        <w:t xml:space="preserve"> та праці Почаївської міської ради</w:t>
      </w:r>
      <w:r w:rsidR="00D401C1" w:rsidRPr="00455AA9">
        <w:rPr>
          <w:b/>
          <w:bCs/>
          <w:color w:val="000000"/>
          <w:sz w:val="28"/>
          <w:szCs w:val="28"/>
          <w:lang w:val="uk-UA" w:eastAsia="ru-RU" w:bidi="ru-RU"/>
        </w:rPr>
        <w:br/>
      </w:r>
    </w:p>
    <w:p w:rsidR="00D401C1" w:rsidRPr="00455AA9" w:rsidRDefault="00D401C1" w:rsidP="00D401C1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318"/>
        </w:tabs>
        <w:spacing w:after="100"/>
        <w:rPr>
          <w:sz w:val="28"/>
          <w:szCs w:val="28"/>
          <w:lang w:val="uk-UA"/>
        </w:rPr>
      </w:pPr>
      <w:bookmarkStart w:id="2" w:name="bookmark3"/>
      <w:r w:rsidRPr="00455AA9">
        <w:rPr>
          <w:color w:val="000000"/>
          <w:sz w:val="28"/>
          <w:szCs w:val="28"/>
          <w:lang w:val="uk-UA" w:eastAsia="uk-UA" w:bidi="uk-UA"/>
        </w:rPr>
        <w:t xml:space="preserve">Загальні </w:t>
      </w:r>
      <w:r w:rsidRPr="00455AA9">
        <w:rPr>
          <w:color w:val="000000"/>
          <w:sz w:val="28"/>
          <w:szCs w:val="28"/>
          <w:lang w:val="uk-UA" w:eastAsia="ru-RU" w:bidi="ru-RU"/>
        </w:rPr>
        <w:t>положення</w:t>
      </w:r>
      <w:bookmarkEnd w:id="2"/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leader="underscore" w:pos="1206"/>
          <w:tab w:val="left" w:pos="1214"/>
        </w:tabs>
        <w:spacing w:after="100"/>
        <w:ind w:firstLine="76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соціального захисту населення </w:t>
      </w:r>
      <w:r w:rsidR="0041010C">
        <w:rPr>
          <w:color w:val="000000"/>
          <w:sz w:val="28"/>
          <w:szCs w:val="28"/>
          <w:lang w:val="uk-UA" w:eastAsia="uk-UA" w:bidi="uk-UA"/>
        </w:rPr>
        <w:t xml:space="preserve">та праці </w:t>
      </w:r>
      <w:r w:rsidRPr="00455AA9">
        <w:rPr>
          <w:color w:val="000000"/>
          <w:sz w:val="28"/>
          <w:szCs w:val="28"/>
          <w:lang w:val="uk-UA" w:eastAsia="uk-UA" w:bidi="uk-UA"/>
        </w:rPr>
        <w:t>(далі - Відділ)</w:t>
      </w:r>
      <w:r w:rsidR="0054564D">
        <w:rPr>
          <w:color w:val="000000"/>
          <w:sz w:val="28"/>
          <w:szCs w:val="28"/>
          <w:lang w:val="uk-UA" w:eastAsia="uk-UA" w:bidi="uk-UA"/>
        </w:rPr>
        <w:t xml:space="preserve"> є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sz w:val="28"/>
          <w:szCs w:val="28"/>
          <w:lang w:val="uk-UA"/>
        </w:rPr>
        <w:t>структурним підрозділом міської ради, який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утворюється </w:t>
      </w:r>
      <w:r w:rsidRPr="00455AA9">
        <w:rPr>
          <w:sz w:val="28"/>
          <w:szCs w:val="28"/>
          <w:lang w:val="uk-UA"/>
        </w:rPr>
        <w:t>міською радою</w:t>
      </w:r>
      <w:r w:rsidR="0054564D">
        <w:rPr>
          <w:sz w:val="28"/>
          <w:szCs w:val="28"/>
          <w:lang w:val="uk-UA"/>
        </w:rPr>
        <w:t>,</w:t>
      </w:r>
      <w:r w:rsidRPr="00455AA9">
        <w:rPr>
          <w:sz w:val="28"/>
          <w:szCs w:val="28"/>
          <w:lang w:val="uk-UA"/>
        </w:rPr>
        <w:t xml:space="preserve">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та їй підзвітний і підконтрольний, підпорядковується виконавчому комітету </w:t>
      </w:r>
      <w:r w:rsidRPr="00455AA9">
        <w:rPr>
          <w:sz w:val="28"/>
          <w:szCs w:val="28"/>
          <w:lang w:val="uk-UA"/>
        </w:rPr>
        <w:t>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ради та </w:t>
      </w:r>
      <w:r w:rsidRPr="00455AA9">
        <w:rPr>
          <w:sz w:val="28"/>
          <w:szCs w:val="28"/>
          <w:lang w:val="uk-UA"/>
        </w:rPr>
        <w:t>міському голові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. Координацію діяльності Відділу здійснює заступник </w:t>
      </w:r>
      <w:r w:rsidRPr="00455AA9">
        <w:rPr>
          <w:sz w:val="28"/>
          <w:szCs w:val="28"/>
          <w:lang w:val="uk-UA"/>
        </w:rPr>
        <w:t>міського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голови відповідно до розподілу обов'язків, а з питань здійснення делегованих повноважень Відділ підконтрольний відповідним органам виконавчої влади.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06"/>
        </w:tabs>
        <w:spacing w:after="100"/>
        <w:ind w:firstLine="76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>Відділ у своїй діяльності керується Конституцією України, Конвенцією про захист прав людини і основоположних свобод, Європейською соціальною хартією,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соціального захисту населення, організації та діяльності органів місцевого самоврядування, актами Верховної Ради України, Президента України, Кабінету Міністрів України, регламент</w:t>
      </w:r>
      <w:r w:rsidRPr="00455AA9">
        <w:rPr>
          <w:sz w:val="28"/>
          <w:szCs w:val="28"/>
          <w:lang w:val="uk-UA"/>
        </w:rPr>
        <w:t>ом виконавчого комітету 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ради, рішеннями </w:t>
      </w:r>
      <w:r w:rsidRPr="00455AA9">
        <w:rPr>
          <w:sz w:val="28"/>
          <w:szCs w:val="28"/>
          <w:lang w:val="uk-UA"/>
        </w:rPr>
        <w:t>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ради і її виконавчого комітету, розпорядженнями </w:t>
      </w:r>
      <w:r w:rsidRPr="00455AA9">
        <w:rPr>
          <w:sz w:val="28"/>
          <w:szCs w:val="28"/>
          <w:lang w:val="uk-UA"/>
        </w:rPr>
        <w:t>міського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голови, даним Положенням, іншими нормативними актами.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196"/>
        </w:tabs>
        <w:spacing w:after="100" w:line="233" w:lineRule="auto"/>
        <w:ind w:firstLine="76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</w:t>
      </w:r>
      <w:r w:rsidRPr="00455AA9">
        <w:rPr>
          <w:sz w:val="28"/>
          <w:szCs w:val="28"/>
          <w:lang w:val="uk-UA"/>
        </w:rPr>
        <w:t>не є юридичною особою</w:t>
      </w:r>
      <w:r w:rsidRPr="00455AA9">
        <w:rPr>
          <w:color w:val="000000"/>
          <w:sz w:val="28"/>
          <w:szCs w:val="28"/>
          <w:lang w:val="uk-UA" w:eastAsia="uk-UA" w:bidi="uk-UA"/>
        </w:rPr>
        <w:t>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01"/>
        </w:tabs>
        <w:spacing w:after="100"/>
        <w:ind w:firstLine="76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Структура та чисельність (штатний розпис) Відділу затверджується </w:t>
      </w:r>
      <w:r w:rsidRPr="00455AA9">
        <w:rPr>
          <w:sz w:val="28"/>
          <w:szCs w:val="28"/>
          <w:lang w:val="uk-UA"/>
        </w:rPr>
        <w:t>міською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радою у межах граничної чисельності та </w:t>
      </w:r>
      <w:r w:rsidRPr="00455AA9">
        <w:rPr>
          <w:sz w:val="28"/>
          <w:szCs w:val="28"/>
          <w:lang w:val="uk-UA"/>
        </w:rPr>
        <w:t>фонду оплати праці працівників міської ради</w:t>
      </w:r>
      <w:r w:rsidRPr="00455AA9">
        <w:rPr>
          <w:color w:val="000000"/>
          <w:sz w:val="28"/>
          <w:szCs w:val="28"/>
          <w:lang w:val="uk-UA" w:eastAsia="uk-UA" w:bidi="uk-UA"/>
        </w:rPr>
        <w:t>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196"/>
        </w:tabs>
        <w:spacing w:after="100"/>
        <w:ind w:firstLine="76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Працівники Відділу є посадовими особами місцевого самоврядування. Посадові обов'язки працівників Відділу визначаються посадовими інструкціями, які затверджуються </w:t>
      </w:r>
      <w:r w:rsidRPr="00455AA9">
        <w:rPr>
          <w:sz w:val="28"/>
          <w:szCs w:val="28"/>
          <w:lang w:val="uk-UA"/>
        </w:rPr>
        <w:t>міським головою</w:t>
      </w:r>
      <w:r w:rsidRPr="00455AA9">
        <w:rPr>
          <w:color w:val="000000"/>
          <w:sz w:val="28"/>
          <w:szCs w:val="28"/>
          <w:lang w:val="uk-UA" w:eastAsia="uk-UA" w:bidi="uk-UA"/>
        </w:rPr>
        <w:t>.</w:t>
      </w:r>
    </w:p>
    <w:p w:rsidR="00D401C1" w:rsidRPr="00455AA9" w:rsidRDefault="00D401C1" w:rsidP="00D401C1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318"/>
        </w:tabs>
        <w:spacing w:after="100"/>
        <w:rPr>
          <w:sz w:val="28"/>
          <w:szCs w:val="28"/>
          <w:lang w:val="uk-UA"/>
        </w:rPr>
      </w:pPr>
      <w:bookmarkStart w:id="3" w:name="bookmark4"/>
      <w:bookmarkStart w:id="4" w:name="bookmark5"/>
      <w:r w:rsidRPr="00455AA9">
        <w:rPr>
          <w:color w:val="000000"/>
          <w:sz w:val="28"/>
          <w:szCs w:val="28"/>
          <w:lang w:val="uk-UA" w:eastAsia="uk-UA" w:bidi="uk-UA"/>
        </w:rPr>
        <w:t>Основні завдання та функції Відділу</w:t>
      </w:r>
      <w:bookmarkEnd w:id="3"/>
      <w:bookmarkEnd w:id="4"/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06"/>
        </w:tabs>
        <w:ind w:firstLine="720"/>
        <w:rPr>
          <w:sz w:val="28"/>
          <w:szCs w:val="28"/>
          <w:lang w:val="uk-UA"/>
        </w:rPr>
      </w:pPr>
      <w:r w:rsidRPr="00455AA9">
        <w:rPr>
          <w:sz w:val="28"/>
          <w:szCs w:val="28"/>
          <w:lang w:val="uk-UA"/>
        </w:rPr>
        <w:t>Основними завданнями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Відділу є:</w:t>
      </w:r>
    </w:p>
    <w:p w:rsidR="00D401C1" w:rsidRPr="00455AA9" w:rsidRDefault="00D401C1" w:rsidP="0041010C">
      <w:pPr>
        <w:pStyle w:val="12"/>
        <w:numPr>
          <w:ilvl w:val="2"/>
          <w:numId w:val="15"/>
        </w:numPr>
        <w:shd w:val="clear" w:color="auto" w:fill="auto"/>
        <w:ind w:firstLine="567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Забезпечення реалізації на території </w:t>
      </w:r>
      <w:r w:rsidRPr="00455AA9">
        <w:rPr>
          <w:sz w:val="28"/>
          <w:szCs w:val="28"/>
          <w:lang w:val="uk-UA"/>
        </w:rPr>
        <w:t xml:space="preserve">Почаївської міської територіальної громади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(далі </w:t>
      </w:r>
      <w:r w:rsidRPr="00455AA9">
        <w:rPr>
          <w:sz w:val="28"/>
          <w:szCs w:val="28"/>
          <w:lang w:val="uk-UA"/>
        </w:rPr>
        <w:t>–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територіальна</w:t>
      </w:r>
      <w:r w:rsidRPr="00455AA9">
        <w:rPr>
          <w:sz w:val="28"/>
          <w:szCs w:val="28"/>
          <w:lang w:val="uk-UA"/>
        </w:rPr>
        <w:t xml:space="preserve"> </w:t>
      </w:r>
      <w:r w:rsidRPr="00455AA9">
        <w:rPr>
          <w:color w:val="000000"/>
          <w:sz w:val="28"/>
          <w:szCs w:val="28"/>
          <w:lang w:val="uk-UA" w:eastAsia="uk-UA" w:bidi="uk-UA"/>
        </w:rPr>
        <w:t>громада) державної політики у сфері соціального захисту населення, з питань сім'ї та дітей, запобігання домашнього насильства, протидії торгівлі людьми, забезпечення рівних прав та можливостей жінок і чоловіків, організації надання соціальних послуг особам, окремим соціальним групам, які перебувають у складних життєвих обставинах і н</w:t>
      </w:r>
      <w:r w:rsidRPr="00455AA9">
        <w:rPr>
          <w:sz w:val="28"/>
          <w:szCs w:val="28"/>
          <w:lang w:val="uk-UA"/>
        </w:rPr>
        <w:t xml:space="preserve">е можуть самостійно їх подолати, </w:t>
      </w:r>
      <w:r w:rsidRPr="00455AA9">
        <w:rPr>
          <w:color w:val="000000"/>
          <w:sz w:val="28"/>
          <w:szCs w:val="28"/>
          <w:lang w:val="uk-UA" w:eastAsia="uk-UA" w:bidi="uk-UA"/>
        </w:rPr>
        <w:t>осіб з інвалідністю;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Визначення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реалізація соціальних пріоритетів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розвитку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громади, розробка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місцевих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програм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спрямування,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проектів,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програм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заходів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підтримки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вразливих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категорій </w:t>
      </w:r>
      <w:r w:rsidRPr="00455AA9">
        <w:rPr>
          <w:color w:val="000000"/>
          <w:sz w:val="28"/>
          <w:szCs w:val="28"/>
          <w:lang w:val="uk-UA" w:eastAsia="ru-RU" w:bidi="ru-RU"/>
        </w:rPr>
        <w:t>населення.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Запровадження та 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місцевих гарантій 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захисту, </w:t>
      </w:r>
      <w:r w:rsidRPr="00455AA9">
        <w:rPr>
          <w:color w:val="000000"/>
          <w:sz w:val="28"/>
          <w:szCs w:val="28"/>
          <w:lang w:val="uk-UA" w:eastAsia="uk-UA" w:bidi="uk-UA"/>
        </w:rPr>
        <w:lastRenderedPageBreak/>
        <w:t xml:space="preserve">соціальної підтримки </w:t>
      </w:r>
      <w:r w:rsidRPr="00455AA9">
        <w:rPr>
          <w:color w:val="000000"/>
          <w:sz w:val="28"/>
          <w:szCs w:val="28"/>
          <w:lang w:val="uk-UA" w:eastAsia="ru-RU" w:bidi="ru-RU"/>
        </w:rPr>
        <w:t>мешканцям 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38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>послуг.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Управління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закладами та установами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захисту населення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комунальної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форми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власності,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засновником яких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є територіальна </w:t>
      </w:r>
      <w:r w:rsidRPr="00455AA9">
        <w:rPr>
          <w:sz w:val="28"/>
          <w:szCs w:val="28"/>
          <w:lang w:val="uk-UA" w:eastAsia="ru-RU" w:bidi="ru-RU"/>
        </w:rPr>
        <w:t>громада</w:t>
      </w:r>
      <w:r w:rsidRPr="00455AA9">
        <w:rPr>
          <w:color w:val="000000"/>
          <w:sz w:val="28"/>
          <w:szCs w:val="28"/>
          <w:lang w:val="uk-UA" w:eastAsia="ru-RU" w:bidi="ru-RU"/>
        </w:rPr>
        <w:t>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виконання державних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місцевих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програм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sz w:val="28"/>
          <w:szCs w:val="28"/>
          <w:lang w:val="uk-UA" w:eastAsia="ru-RU" w:bidi="ru-RU"/>
        </w:rPr>
        <w:t>захисту населення</w:t>
      </w:r>
      <w:r w:rsidRPr="00455AA9">
        <w:rPr>
          <w:color w:val="000000"/>
          <w:sz w:val="28"/>
          <w:szCs w:val="28"/>
          <w:lang w:val="uk-UA" w:eastAsia="ru-RU" w:bidi="ru-RU"/>
        </w:rPr>
        <w:t>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розроблення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виконання програм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поліпшення 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обслуговування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інвалідністю, пенсіонерів,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одиноких непрацездатних громадян похилого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віку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всебічне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сприяння 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отриманні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ними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обслуговування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 за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місцем </w:t>
      </w:r>
      <w:r w:rsidRPr="00455AA9">
        <w:rPr>
          <w:color w:val="000000"/>
          <w:sz w:val="28"/>
          <w:szCs w:val="28"/>
          <w:lang w:val="uk-UA" w:eastAsia="ru-RU" w:bidi="ru-RU"/>
        </w:rPr>
        <w:t>проживання.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2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Сприяє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створенню умов для безперешкодного доступу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інвалідністю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455AA9">
        <w:rPr>
          <w:color w:val="000000"/>
          <w:sz w:val="28"/>
          <w:szCs w:val="28"/>
          <w:lang w:val="uk-UA" w:eastAsia="uk-UA" w:bidi="uk-UA"/>
        </w:rPr>
        <w:t>об'єктів соціальної інфраструктури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38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розгляд звернень та прийом громадян з питань, що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відносяться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="0041010C">
        <w:rPr>
          <w:color w:val="000000"/>
          <w:sz w:val="28"/>
          <w:szCs w:val="28"/>
          <w:lang w:val="uk-UA" w:eastAsia="uk-UA" w:bidi="uk-UA"/>
        </w:rPr>
        <w:t>компетенції Відділу</w:t>
      </w:r>
      <w:r w:rsidRPr="00455AA9">
        <w:rPr>
          <w:color w:val="000000"/>
          <w:sz w:val="28"/>
          <w:szCs w:val="28"/>
          <w:lang w:val="uk-UA" w:eastAsia="uk-UA" w:bidi="uk-UA"/>
        </w:rPr>
        <w:t>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38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Приймає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документи для призначення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адміністративних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характеру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передає їх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для опрацювання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прийняття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рішень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455AA9">
        <w:rPr>
          <w:sz w:val="28"/>
          <w:szCs w:val="28"/>
          <w:lang w:val="uk-UA" w:eastAsia="ru-RU" w:bidi="ru-RU"/>
        </w:rPr>
        <w:t xml:space="preserve">УСЗН Кременецької </w:t>
      </w:r>
      <w:r w:rsidRPr="00455AA9">
        <w:rPr>
          <w:color w:val="000000"/>
          <w:sz w:val="28"/>
          <w:szCs w:val="28"/>
          <w:lang w:val="uk-UA" w:eastAsia="uk-UA" w:bidi="uk-UA"/>
        </w:rPr>
        <w:t>районної державної адміністрації.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38"/>
        </w:tabs>
        <w:spacing w:after="100"/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інші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повноваження,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покладені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>до чинного законодавства.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56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>до покладених на нього завдань: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виконання законодавчих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нормативно-правових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актів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питань, що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віднесенні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його </w:t>
      </w:r>
      <w:r w:rsidRPr="00455AA9">
        <w:rPr>
          <w:color w:val="000000"/>
          <w:sz w:val="28"/>
          <w:szCs w:val="28"/>
          <w:lang w:val="uk-UA" w:eastAsia="uk-UA" w:bidi="uk-UA"/>
        </w:rPr>
        <w:t>відання.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Бере участь 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стратегічному плануванні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розвитку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сфери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підготовку пропозицій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проектів місцевих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програм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розвитку, проекту бюджету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Вирішує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законодавства питання щодо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підтримки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населення громади (прийому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документів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для призначення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виплати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допомоги,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компенсацій,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житлових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субсидій,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пільг, 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грошових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виплат), в тому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числі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співпраці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центром 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адміністративних </w:t>
      </w:r>
      <w:r w:rsidRPr="00455AA9">
        <w:rPr>
          <w:color w:val="000000"/>
          <w:sz w:val="28"/>
          <w:szCs w:val="28"/>
          <w:lang w:val="uk-UA" w:eastAsia="ru-RU" w:bidi="ru-RU"/>
        </w:rPr>
        <w:t>послуг.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Сприяє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виявленню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сімей,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перебувають у складних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життєвих </w:t>
      </w:r>
      <w:r w:rsidRPr="00455AA9">
        <w:rPr>
          <w:color w:val="000000"/>
          <w:sz w:val="28"/>
          <w:szCs w:val="28"/>
          <w:lang w:val="uk-UA" w:eastAsia="ru-RU" w:bidi="ru-RU"/>
        </w:rPr>
        <w:t>обставинах.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Визначає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потребу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 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реабілітаційних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послугах,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встановлює надавачів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цих послуг залежно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потреб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 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відповідних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послугах,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готує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 установленому порядку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пропозиції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щодо створення,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реорганізації і ліквідації закладів,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установ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підприємств,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надають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послуги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відносяться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комунальної власності 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27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Веде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облік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вразливих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категорій сімей/осіб, багатодітних сімей, сімей/осіб,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тому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числі сімей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дітьми,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перебувають у складних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життєвих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обставинах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потребують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підтримки, осіб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інвалідністю, осіб,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потребують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постійної сторонньої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допомоги,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повернулися 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позбавлення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волі, осіб,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не мають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постійного місця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проживання,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зазнали насилля 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сім'ї,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постраждали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 торгівлі </w:t>
      </w:r>
      <w:r w:rsidRPr="00455AA9">
        <w:rPr>
          <w:color w:val="000000"/>
          <w:sz w:val="28"/>
          <w:szCs w:val="28"/>
          <w:lang w:val="uk-UA" w:eastAsia="ru-RU" w:bidi="ru-RU"/>
        </w:rPr>
        <w:t>людьми.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7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планування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реабілітаційних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видатків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встановлення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тарифів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 надання платних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>послуг.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7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sz w:val="28"/>
          <w:szCs w:val="28"/>
          <w:lang w:val="uk-UA"/>
        </w:rPr>
        <w:t>Подає проекти рішень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lastRenderedPageBreak/>
        <w:t xml:space="preserve">реабілітаційних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у тому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числі із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застосуванням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механізмів співпраці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sz w:val="28"/>
          <w:szCs w:val="28"/>
          <w:lang w:val="uk-UA"/>
        </w:rPr>
        <w:t>спів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фінансування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іншими територіальними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громадами,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замовлення у недержавних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суб'єктів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 рахунок бюджетних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коштів,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проведення конкурсу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проектів,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залучення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фізичних осіб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фізичних осіб-підприємців,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а також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інших </w:t>
      </w:r>
      <w:r w:rsidRPr="00455AA9">
        <w:rPr>
          <w:sz w:val="28"/>
          <w:szCs w:val="28"/>
          <w:lang w:val="uk-UA" w:eastAsia="ru-RU" w:bidi="ru-RU"/>
        </w:rPr>
        <w:t>форм, визначених законодавством на затвердження міській раді.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ведення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Реєстру надавачів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отримувачів 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провадять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діяльність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громади,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які </w:t>
      </w:r>
      <w:r w:rsidRPr="00455AA9">
        <w:rPr>
          <w:color w:val="000000"/>
          <w:sz w:val="28"/>
          <w:szCs w:val="28"/>
          <w:lang w:val="uk-UA" w:eastAsia="ru-RU" w:bidi="ru-RU"/>
        </w:rPr>
        <w:t>вони можуть надавати.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керівництво діяльністю, координацію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роботою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закладів,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установ,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підприємств комунальної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форми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власності,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 надають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послуги, в тому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числі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прийом,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аналіз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оцінку звітів </w:t>
      </w:r>
      <w:r w:rsidRPr="00455AA9">
        <w:rPr>
          <w:color w:val="000000"/>
          <w:sz w:val="28"/>
          <w:szCs w:val="28"/>
          <w:lang w:val="uk-UA" w:eastAsia="ru-RU" w:bidi="ru-RU"/>
        </w:rPr>
        <w:t>про роботу.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8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Надає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сприяння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контроль за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своєчасним підвищенням кваліфікації працівників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сфери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захисту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8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>Здій</w:t>
      </w:r>
      <w:r w:rsidRPr="00455AA9">
        <w:rPr>
          <w:sz w:val="28"/>
          <w:szCs w:val="28"/>
          <w:lang w:val="uk-UA"/>
        </w:rPr>
        <w:t>с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нює моніторинг,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контроль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оцінювання якості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інформує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населення про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реабілітаційні </w:t>
      </w:r>
      <w:r w:rsidRPr="00455AA9">
        <w:rPr>
          <w:color w:val="000000"/>
          <w:sz w:val="28"/>
          <w:szCs w:val="28"/>
          <w:lang w:val="uk-UA" w:eastAsia="ru-RU" w:bidi="ru-RU"/>
        </w:rPr>
        <w:t>послуги.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Вживає заходів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щодо 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допомоги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компенсацій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вразливим верствам населення громади, що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фінансуються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 рахунок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коштів місцевого </w:t>
      </w:r>
      <w:r w:rsidRPr="00455AA9">
        <w:rPr>
          <w:color w:val="000000"/>
          <w:sz w:val="28"/>
          <w:szCs w:val="28"/>
          <w:lang w:val="uk-UA" w:eastAsia="ru-RU" w:bidi="ru-RU"/>
        </w:rPr>
        <w:t>бюджету.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захист прав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законних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інтересів повнолітніх осіб, 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потребують встановлення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опіки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або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піклування, недієздатних осіб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цивільна дієздатність </w:t>
      </w:r>
      <w:r w:rsidRPr="00455AA9">
        <w:rPr>
          <w:color w:val="000000"/>
          <w:sz w:val="28"/>
          <w:szCs w:val="28"/>
          <w:lang w:val="uk-UA" w:eastAsia="ru-RU" w:bidi="ru-RU"/>
        </w:rPr>
        <w:t>яких обмежена.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Вирішує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законодавства питання про надання допомоги особам 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інвалідністю,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ветеранам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війни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праці, сім'ям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загиблих (померлих або визнаних такими, що пропали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безвісти) військовослужбовців,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а також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військовослужбовців, звільнених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запас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(крім військовослужбовців строкової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служби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військової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служби за призовом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 офіцерського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складу) або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відставку,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особам 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інвалідністю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дитинства,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багатодітним сім'ям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455AA9">
        <w:rPr>
          <w:sz w:val="28"/>
          <w:szCs w:val="28"/>
          <w:lang w:val="uk-UA"/>
        </w:rPr>
        <w:t>будівництві індивіду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житлових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будинків, проведенні капітального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ремонту житла, 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придбанні будівельних матеріалів; відведення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зазначеним особам у першочерговому порядку земельних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ділянок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індивідуального будівництва, садівництва </w:t>
      </w:r>
      <w:r w:rsidRPr="00455AA9">
        <w:rPr>
          <w:color w:val="000000"/>
          <w:sz w:val="28"/>
          <w:szCs w:val="28"/>
          <w:lang w:val="uk-UA" w:eastAsia="ru-RU" w:bidi="ru-RU"/>
        </w:rPr>
        <w:t>та городництва.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Вживає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заходи щодо усунення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дискримінації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 ознакою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статі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законодавства про забезпечення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рівних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прав та можливостей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жінок і чоловіків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>протидії дискримінації.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профілактичні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заходи з питань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бездомності, реінтеграції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бездомних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соціального сирітства,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жорстокого поводження 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дітьми,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насильства 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сім'ї, торгівлі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людьми,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патронажу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осіб, звільнених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позбавлення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волі, 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негативних явищ 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соціальному середовищі 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8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Вживає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заходи реагування на звернення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повідомлення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про вчинення домашнього насильства, у тому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числі організацію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тимчасового притулку особам,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які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постраждали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домашнього насильства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торгівлі </w:t>
      </w:r>
      <w:r w:rsidRPr="00455AA9">
        <w:rPr>
          <w:color w:val="000000"/>
          <w:sz w:val="28"/>
          <w:szCs w:val="28"/>
          <w:lang w:val="uk-UA" w:eastAsia="ru-RU" w:bidi="ru-RU"/>
        </w:rPr>
        <w:t>людьми.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89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консультування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мешканців 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 з питань застосування законодавства щодо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соціальної підтримки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населення, 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захисту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прав,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питань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віднесених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його </w:t>
      </w:r>
      <w:r w:rsidRPr="00455AA9">
        <w:rPr>
          <w:color w:val="000000"/>
          <w:sz w:val="28"/>
          <w:szCs w:val="28"/>
          <w:lang w:val="uk-UA" w:eastAsia="uk-UA" w:bidi="uk-UA"/>
        </w:rPr>
        <w:t>відання.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2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Проводить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інформаційно-просвітницьку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роботу серед населення спрямовану на: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підвищення обізнаності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питань прав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гарантій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сфері 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захисту, забезпечення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рівних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прав та можливостей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жінок і чоловіків, протидії торгівлі </w:t>
      </w:r>
      <w:r w:rsidRPr="00455AA9">
        <w:rPr>
          <w:color w:val="000000"/>
          <w:sz w:val="28"/>
          <w:szCs w:val="28"/>
          <w:lang w:val="uk-UA" w:eastAsia="ru-RU" w:bidi="ru-RU"/>
        </w:rPr>
        <w:lastRenderedPageBreak/>
        <w:t xml:space="preserve">людьми, жорстокому поводженню з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дітьми, запобігання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протидії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домашньому насильству; </w:t>
      </w:r>
      <w:r w:rsidRPr="00455AA9">
        <w:rPr>
          <w:sz w:val="28"/>
          <w:szCs w:val="28"/>
          <w:lang w:val="uk-UA"/>
        </w:rPr>
        <w:t>запобігання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подолання споживацьких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настроїв,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формування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сімейних цінностей,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почуття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причетності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розв'язання важливих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завдань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573"/>
        </w:tabs>
        <w:spacing w:after="240"/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інші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повноваження,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покладені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законодавства </w:t>
      </w:r>
      <w:r w:rsidRPr="00455AA9">
        <w:rPr>
          <w:color w:val="000000"/>
          <w:sz w:val="28"/>
          <w:szCs w:val="28"/>
          <w:lang w:val="uk-UA" w:eastAsia="uk-UA" w:bidi="uk-UA"/>
        </w:rPr>
        <w:t>України.</w:t>
      </w:r>
    </w:p>
    <w:p w:rsidR="00D401C1" w:rsidRPr="00455AA9" w:rsidRDefault="00D401C1" w:rsidP="00D401C1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373"/>
        </w:tabs>
        <w:spacing w:after="80"/>
        <w:rPr>
          <w:sz w:val="28"/>
          <w:szCs w:val="28"/>
          <w:lang w:val="uk-UA"/>
        </w:rPr>
      </w:pPr>
      <w:bookmarkStart w:id="5" w:name="bookmark6"/>
      <w:bookmarkStart w:id="6" w:name="bookmark7"/>
      <w:r w:rsidRPr="00455AA9">
        <w:rPr>
          <w:color w:val="000000"/>
          <w:sz w:val="28"/>
          <w:szCs w:val="28"/>
          <w:lang w:val="uk-UA" w:eastAsia="ru-RU" w:bidi="ru-RU"/>
        </w:rPr>
        <w:t xml:space="preserve">Зобов'язання та права </w:t>
      </w:r>
      <w:r w:rsidRPr="00455AA9">
        <w:rPr>
          <w:color w:val="000000"/>
          <w:sz w:val="28"/>
          <w:szCs w:val="28"/>
          <w:lang w:val="uk-UA" w:eastAsia="uk-UA" w:bidi="uk-UA"/>
        </w:rPr>
        <w:t>Відділу</w:t>
      </w:r>
      <w:bookmarkEnd w:id="5"/>
      <w:bookmarkEnd w:id="6"/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91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При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здійсненні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повноважень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</w:t>
      </w:r>
      <w:r w:rsidRPr="00455AA9">
        <w:rPr>
          <w:color w:val="000000"/>
          <w:sz w:val="28"/>
          <w:szCs w:val="28"/>
          <w:lang w:val="uk-UA" w:eastAsia="ru-RU" w:bidi="ru-RU"/>
        </w:rPr>
        <w:t>зобов'язаний: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Забезпечити дотримання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конституційних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прав та свобод людини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громадянина,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які закріплені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Конституції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>законодавстві У</w:t>
      </w:r>
      <w:r w:rsidRPr="00455AA9">
        <w:rPr>
          <w:sz w:val="28"/>
          <w:szCs w:val="28"/>
          <w:lang w:val="uk-UA"/>
        </w:rPr>
        <w:t>країни</w:t>
      </w:r>
      <w:r w:rsidRPr="00455AA9">
        <w:rPr>
          <w:color w:val="000000"/>
          <w:sz w:val="28"/>
          <w:szCs w:val="28"/>
          <w:lang w:val="uk-UA" w:eastAsia="ru-RU" w:bidi="ru-RU"/>
        </w:rPr>
        <w:t>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Забезпечити виконання вимог законодавства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України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щодо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конфіденційності інформації відносно </w:t>
      </w:r>
      <w:r w:rsidRPr="00455AA9">
        <w:rPr>
          <w:color w:val="000000"/>
          <w:sz w:val="28"/>
          <w:szCs w:val="28"/>
          <w:lang w:val="uk-UA" w:eastAsia="ru-RU" w:bidi="ru-RU"/>
        </w:rPr>
        <w:t>особи.</w:t>
      </w:r>
    </w:p>
    <w:p w:rsidR="00D401C1" w:rsidRPr="0065111E" w:rsidRDefault="00D401C1" w:rsidP="0065111E">
      <w:pPr>
        <w:pStyle w:val="12"/>
        <w:numPr>
          <w:ilvl w:val="2"/>
          <w:numId w:val="15"/>
        </w:numPr>
        <w:shd w:val="clear" w:color="auto" w:fill="auto"/>
        <w:tabs>
          <w:tab w:val="left" w:pos="1473"/>
        </w:tabs>
        <w:spacing w:after="80"/>
        <w:ind w:firstLine="740"/>
        <w:jc w:val="both"/>
        <w:rPr>
          <w:sz w:val="28"/>
          <w:szCs w:val="28"/>
          <w:lang w:val="uk-UA" w:eastAsia="uk-UA" w:bidi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Не допускати порушення вимог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антикорупційного </w:t>
      </w:r>
      <w:r w:rsidRPr="00455AA9">
        <w:rPr>
          <w:color w:val="000000"/>
          <w:sz w:val="28"/>
          <w:szCs w:val="28"/>
          <w:lang w:val="uk-UA" w:eastAsia="ru-RU" w:bidi="ru-RU"/>
        </w:rPr>
        <w:t>законодавства.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91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має </w:t>
      </w:r>
      <w:r w:rsidRPr="00455AA9">
        <w:rPr>
          <w:color w:val="000000"/>
          <w:sz w:val="28"/>
          <w:szCs w:val="28"/>
          <w:lang w:val="uk-UA" w:eastAsia="ru-RU" w:bidi="ru-RU"/>
        </w:rPr>
        <w:t>право: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Одержувати в установленому порядку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виконавчих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органів </w:t>
      </w:r>
      <w:r w:rsidRPr="00455AA9">
        <w:rPr>
          <w:sz w:val="28"/>
          <w:szCs w:val="28"/>
          <w:lang w:val="uk-UA"/>
        </w:rPr>
        <w:t>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ради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sz w:val="28"/>
          <w:szCs w:val="28"/>
          <w:lang w:val="uk-UA" w:eastAsia="ru-RU" w:bidi="ru-RU"/>
        </w:rPr>
        <w:t>громади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державних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органів, підприємств,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установ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організацій усіх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форм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власності інформацію, матеріали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документи,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необхідні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для виконання </w:t>
      </w:r>
      <w:r w:rsidRPr="00455AA9">
        <w:rPr>
          <w:sz w:val="28"/>
          <w:szCs w:val="28"/>
          <w:lang w:val="uk-UA"/>
        </w:rPr>
        <w:t>повноважень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покладених на </w:t>
      </w:r>
      <w:r w:rsidRPr="00455AA9">
        <w:rPr>
          <w:sz w:val="28"/>
          <w:szCs w:val="28"/>
          <w:lang w:val="uk-UA"/>
        </w:rPr>
        <w:t>Відділ.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Залучати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фахівців інших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структурних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підрозділів </w:t>
      </w:r>
      <w:r w:rsidRPr="00455AA9">
        <w:rPr>
          <w:sz w:val="28"/>
          <w:szCs w:val="28"/>
          <w:lang w:val="uk-UA"/>
        </w:rPr>
        <w:t>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ради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підприємств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установ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організацій, об'єднань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громадян до розгляду питань, що належать до його </w:t>
      </w:r>
      <w:r w:rsidRPr="00455AA9">
        <w:rPr>
          <w:color w:val="000000"/>
          <w:sz w:val="28"/>
          <w:szCs w:val="28"/>
          <w:lang w:val="uk-UA" w:eastAsia="uk-UA" w:bidi="uk-UA"/>
        </w:rPr>
        <w:t>компетенції;</w:t>
      </w:r>
    </w:p>
    <w:p w:rsidR="00D401C1" w:rsidRPr="00455AA9" w:rsidRDefault="00D401C1" w:rsidP="00D401C1">
      <w:pPr>
        <w:pStyle w:val="12"/>
        <w:shd w:val="clear" w:color="auto" w:fill="auto"/>
        <w:spacing w:after="80"/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>3.2</w:t>
      </w:r>
      <w:r w:rsidRPr="00455AA9">
        <w:rPr>
          <w:sz w:val="28"/>
          <w:szCs w:val="28"/>
          <w:lang w:val="uk-UA" w:eastAsia="ru-RU" w:bidi="ru-RU"/>
        </w:rPr>
        <w:t>.3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. Подавати на розгляд </w:t>
      </w:r>
      <w:r w:rsidRPr="00455AA9">
        <w:rPr>
          <w:sz w:val="28"/>
          <w:szCs w:val="28"/>
          <w:lang w:val="uk-UA" w:eastAsia="ru-RU" w:bidi="ru-RU"/>
        </w:rPr>
        <w:t>міського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 голови,</w:t>
      </w:r>
      <w:r w:rsidRPr="00455AA9">
        <w:rPr>
          <w:sz w:val="28"/>
          <w:szCs w:val="28"/>
          <w:lang w:val="uk-UA" w:eastAsia="ru-RU" w:bidi="ru-RU"/>
        </w:rPr>
        <w:t xml:space="preserve"> виконавчого комітету,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 </w:t>
      </w:r>
      <w:r w:rsidRPr="00455AA9">
        <w:rPr>
          <w:sz w:val="28"/>
          <w:szCs w:val="28"/>
          <w:lang w:val="uk-UA"/>
        </w:rPr>
        <w:t>міської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ради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пропозиції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питань, що належать до </w:t>
      </w:r>
      <w:r w:rsidRPr="00455AA9">
        <w:rPr>
          <w:color w:val="000000"/>
          <w:sz w:val="28"/>
          <w:szCs w:val="28"/>
          <w:lang w:val="uk-UA" w:eastAsia="uk-UA" w:bidi="uk-UA"/>
        </w:rPr>
        <w:t>компетенції Відділу.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71"/>
        </w:tabs>
        <w:spacing w:after="240"/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своїй діяльності під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час виконання покладених на нього завдань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взаємодіє із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структурними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підрозділами органів виконавчої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влади,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управліннями Пенсійного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фонду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України,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робочими органами Фонду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страхування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України,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органами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державної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служби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зайнятості, суб'єктами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надання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соціальних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послуг,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іншими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структурними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підрозділами </w:t>
      </w:r>
      <w:r w:rsidRPr="00455AA9">
        <w:rPr>
          <w:sz w:val="28"/>
          <w:szCs w:val="28"/>
          <w:lang w:val="uk-UA"/>
        </w:rPr>
        <w:t xml:space="preserve">міської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ради,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підприємствами,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установами та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організаціями усіх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форм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власності, об'єднаннями </w:t>
      </w:r>
      <w:r w:rsidRPr="00455AA9">
        <w:rPr>
          <w:color w:val="000000"/>
          <w:sz w:val="28"/>
          <w:szCs w:val="28"/>
          <w:lang w:val="uk-UA" w:eastAsia="ru-RU" w:bidi="ru-RU"/>
        </w:rPr>
        <w:t>громадян.</w:t>
      </w:r>
    </w:p>
    <w:p w:rsidR="00D401C1" w:rsidRPr="00455AA9" w:rsidRDefault="00D401C1" w:rsidP="00D401C1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373"/>
        </w:tabs>
        <w:spacing w:after="0"/>
        <w:rPr>
          <w:sz w:val="28"/>
          <w:szCs w:val="28"/>
          <w:lang w:val="uk-UA"/>
        </w:rPr>
      </w:pPr>
      <w:bookmarkStart w:id="7" w:name="bookmark8"/>
      <w:bookmarkStart w:id="8" w:name="bookmark9"/>
      <w:r w:rsidRPr="00455AA9">
        <w:rPr>
          <w:color w:val="000000"/>
          <w:sz w:val="28"/>
          <w:szCs w:val="28"/>
          <w:lang w:val="uk-UA" w:eastAsia="uk-UA" w:bidi="uk-UA"/>
        </w:rPr>
        <w:t>Керівництво Відділом</w:t>
      </w:r>
      <w:bookmarkEnd w:id="7"/>
      <w:bookmarkEnd w:id="8"/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71"/>
        </w:tabs>
        <w:spacing w:after="80"/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Відділ очолює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начальник, який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призначається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посаду </w:t>
      </w:r>
      <w:r w:rsidRPr="00455AA9">
        <w:rPr>
          <w:sz w:val="28"/>
          <w:szCs w:val="28"/>
          <w:lang w:val="uk-UA" w:eastAsia="ru-RU" w:bidi="ru-RU"/>
        </w:rPr>
        <w:t xml:space="preserve">на конкурсній основі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звільняється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 посади </w:t>
      </w:r>
      <w:r w:rsidRPr="00455AA9">
        <w:rPr>
          <w:sz w:val="28"/>
          <w:szCs w:val="28"/>
          <w:lang w:val="uk-UA" w:eastAsia="ru-RU" w:bidi="ru-RU"/>
        </w:rPr>
        <w:t>міським головою</w:t>
      </w:r>
      <w:r w:rsidRPr="00455AA9">
        <w:rPr>
          <w:color w:val="000000"/>
          <w:sz w:val="28"/>
          <w:szCs w:val="28"/>
          <w:lang w:val="uk-UA" w:eastAsia="ru-RU" w:bidi="ru-RU"/>
        </w:rPr>
        <w:t>.</w:t>
      </w:r>
    </w:p>
    <w:p w:rsidR="00D401C1" w:rsidRPr="00455AA9" w:rsidRDefault="00D401C1" w:rsidP="00D401C1">
      <w:pPr>
        <w:pStyle w:val="12"/>
        <w:numPr>
          <w:ilvl w:val="1"/>
          <w:numId w:val="15"/>
        </w:numPr>
        <w:shd w:val="clear" w:color="auto" w:fill="auto"/>
        <w:tabs>
          <w:tab w:val="left" w:pos="1291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Начальник </w:t>
      </w:r>
      <w:r w:rsidRPr="00455AA9">
        <w:rPr>
          <w:color w:val="000000"/>
          <w:sz w:val="28"/>
          <w:szCs w:val="28"/>
          <w:lang w:val="uk-UA" w:eastAsia="uk-UA" w:bidi="uk-UA"/>
        </w:rPr>
        <w:t>Відділу: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7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>Здійснює керівництво діяльністю Відділу.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ru-RU" w:bidi="ru-RU"/>
        </w:rPr>
        <w:t xml:space="preserve">Несе персональну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відповідальність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за невиконання або неналежне виконання покладених на нього завдань,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реалізацію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його повноважень, дотримання </w:t>
      </w:r>
      <w:r w:rsidRPr="00455AA9">
        <w:rPr>
          <w:color w:val="000000"/>
          <w:sz w:val="28"/>
          <w:szCs w:val="28"/>
          <w:lang w:val="uk-UA" w:eastAsia="uk-UA" w:bidi="uk-UA"/>
        </w:rPr>
        <w:t>трудової дисципліни.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Діє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без доручення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 імені Відділу, представляє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його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інтереси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 органах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місцевого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самоврядування,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інших організаціях,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відносинах </w:t>
      </w:r>
      <w:r w:rsidRPr="00455AA9">
        <w:rPr>
          <w:color w:val="000000"/>
          <w:sz w:val="28"/>
          <w:szCs w:val="28"/>
          <w:lang w:val="uk-UA" w:eastAsia="ru-RU" w:bidi="ru-RU"/>
        </w:rPr>
        <w:t>з юридичними особами та громадами.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53"/>
        </w:tabs>
        <w:spacing w:after="80"/>
        <w:ind w:firstLine="740"/>
        <w:jc w:val="both"/>
        <w:rPr>
          <w:sz w:val="28"/>
          <w:szCs w:val="28"/>
          <w:lang w:val="uk-UA"/>
        </w:rPr>
      </w:pPr>
      <w:r w:rsidRPr="00455AA9">
        <w:rPr>
          <w:sz w:val="28"/>
          <w:szCs w:val="28"/>
          <w:lang w:val="uk-UA"/>
        </w:rPr>
        <w:t>Розробляє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 посадові інструкції працівників Відділу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455AA9">
        <w:rPr>
          <w:color w:val="000000"/>
          <w:sz w:val="28"/>
          <w:szCs w:val="28"/>
          <w:lang w:val="uk-UA" w:eastAsia="uk-UA" w:bidi="uk-UA"/>
        </w:rPr>
        <w:t>визначає ступінь їх відповідальності.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62"/>
        </w:tabs>
        <w:ind w:firstLine="740"/>
        <w:jc w:val="both"/>
        <w:rPr>
          <w:sz w:val="28"/>
          <w:szCs w:val="28"/>
          <w:lang w:val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контроль за ефективним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 раціональним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використанням бюджетних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коштів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в межах затвердженого кошторису витрат, пов'язаних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із функціонуванням галузі соціального </w:t>
      </w:r>
      <w:r w:rsidRPr="00455AA9">
        <w:rPr>
          <w:color w:val="000000"/>
          <w:sz w:val="28"/>
          <w:szCs w:val="28"/>
          <w:lang w:val="uk-UA" w:eastAsia="ru-RU" w:bidi="ru-RU"/>
        </w:rPr>
        <w:t>захисту.</w:t>
      </w:r>
    </w:p>
    <w:p w:rsidR="00D401C1" w:rsidRPr="00455AA9" w:rsidRDefault="00D401C1" w:rsidP="00D401C1">
      <w:pPr>
        <w:pStyle w:val="12"/>
        <w:numPr>
          <w:ilvl w:val="2"/>
          <w:numId w:val="15"/>
        </w:numPr>
        <w:shd w:val="clear" w:color="auto" w:fill="auto"/>
        <w:tabs>
          <w:tab w:val="left" w:pos="1482"/>
        </w:tabs>
        <w:ind w:firstLine="740"/>
        <w:jc w:val="both"/>
        <w:rPr>
          <w:sz w:val="28"/>
          <w:szCs w:val="28"/>
          <w:lang w:val="uk-UA" w:eastAsia="uk-UA" w:bidi="uk-UA"/>
        </w:rPr>
      </w:pPr>
      <w:r w:rsidRPr="00455AA9">
        <w:rPr>
          <w:color w:val="000000"/>
          <w:sz w:val="28"/>
          <w:szCs w:val="28"/>
          <w:lang w:val="uk-UA" w:eastAsia="uk-UA" w:bidi="uk-UA"/>
        </w:rPr>
        <w:t xml:space="preserve">Здійснює інші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повноваження,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покладені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на нього </w:t>
      </w:r>
      <w:r w:rsidRPr="00455AA9">
        <w:rPr>
          <w:color w:val="000000"/>
          <w:sz w:val="28"/>
          <w:szCs w:val="28"/>
          <w:lang w:val="uk-UA" w:eastAsia="uk-UA" w:bidi="uk-UA"/>
        </w:rPr>
        <w:t xml:space="preserve">відповідно </w:t>
      </w:r>
      <w:r w:rsidRPr="00455AA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455AA9">
        <w:rPr>
          <w:color w:val="000000"/>
          <w:sz w:val="28"/>
          <w:szCs w:val="28"/>
          <w:lang w:val="uk-UA" w:eastAsia="ru-RU" w:bidi="ru-RU"/>
        </w:rPr>
        <w:lastRenderedPageBreak/>
        <w:t>законодавства.</w:t>
      </w:r>
    </w:p>
    <w:p w:rsidR="00D401C1" w:rsidRPr="00455AA9" w:rsidRDefault="00D401C1" w:rsidP="00D401C1">
      <w:pPr>
        <w:pStyle w:val="12"/>
        <w:shd w:val="clear" w:color="auto" w:fill="auto"/>
        <w:tabs>
          <w:tab w:val="left" w:pos="1482"/>
        </w:tabs>
        <w:ind w:left="740" w:firstLine="0"/>
        <w:jc w:val="both"/>
        <w:rPr>
          <w:sz w:val="28"/>
          <w:szCs w:val="28"/>
          <w:lang w:val="uk-UA"/>
        </w:rPr>
      </w:pPr>
    </w:p>
    <w:p w:rsidR="00D401C1" w:rsidRPr="00455AA9" w:rsidRDefault="00D401C1" w:rsidP="00D401C1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378"/>
        </w:tabs>
        <w:spacing w:after="0"/>
        <w:rPr>
          <w:sz w:val="28"/>
          <w:szCs w:val="28"/>
          <w:lang w:val="uk-UA"/>
        </w:rPr>
      </w:pPr>
      <w:bookmarkStart w:id="9" w:name="bookmark12"/>
      <w:bookmarkStart w:id="10" w:name="bookmark13"/>
      <w:r w:rsidRPr="00455AA9">
        <w:rPr>
          <w:color w:val="000000"/>
          <w:sz w:val="28"/>
          <w:szCs w:val="28"/>
          <w:lang w:val="uk-UA" w:eastAsia="uk-UA" w:bidi="uk-UA"/>
        </w:rPr>
        <w:t xml:space="preserve">Заключні </w:t>
      </w:r>
      <w:r w:rsidRPr="00455AA9">
        <w:rPr>
          <w:color w:val="000000"/>
          <w:sz w:val="28"/>
          <w:szCs w:val="28"/>
          <w:lang w:val="uk-UA" w:eastAsia="ru-RU" w:bidi="ru-RU"/>
        </w:rPr>
        <w:t>положення</w:t>
      </w:r>
      <w:bookmarkEnd w:id="9"/>
      <w:bookmarkEnd w:id="10"/>
    </w:p>
    <w:p w:rsidR="00D401C1" w:rsidRPr="00455AA9" w:rsidRDefault="0065111E" w:rsidP="00D401C1">
      <w:pPr>
        <w:pStyle w:val="12"/>
        <w:shd w:val="clear" w:color="auto" w:fill="auto"/>
        <w:ind w:firstLine="7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 w:bidi="ru-RU"/>
        </w:rPr>
        <w:t>5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 xml:space="preserve">.1 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Ліквідація і реорганізація Відділу здійснюється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 xml:space="preserve">за 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рішенням сесії </w:t>
      </w:r>
      <w:r w:rsidR="00D401C1" w:rsidRPr="00455AA9">
        <w:rPr>
          <w:sz w:val="28"/>
          <w:szCs w:val="28"/>
          <w:lang w:val="uk-UA"/>
        </w:rPr>
        <w:t>міської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 xml:space="preserve">ради 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>громади у встановленому законодавством порядку.</w:t>
      </w:r>
    </w:p>
    <w:p w:rsidR="00D401C1" w:rsidRPr="00455AA9" w:rsidRDefault="0065111E" w:rsidP="0065111E">
      <w:pPr>
        <w:pStyle w:val="12"/>
        <w:shd w:val="clear" w:color="auto" w:fill="auto"/>
        <w:tabs>
          <w:tab w:val="left" w:pos="1346"/>
        </w:tabs>
        <w:spacing w:after="24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    5.2.  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Зміни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 xml:space="preserve">та доповнення до цього Положення вносяться </w:t>
      </w:r>
      <w:r w:rsidR="00D401C1" w:rsidRPr="00455AA9">
        <w:rPr>
          <w:sz w:val="28"/>
          <w:szCs w:val="28"/>
          <w:lang w:val="uk-UA"/>
        </w:rPr>
        <w:t>сесією міської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 xml:space="preserve">ради </w:t>
      </w:r>
      <w:r w:rsidR="00D401C1" w:rsidRPr="00455AA9">
        <w:rPr>
          <w:color w:val="000000"/>
          <w:sz w:val="28"/>
          <w:szCs w:val="28"/>
          <w:lang w:val="uk-UA" w:eastAsia="uk-UA" w:bidi="uk-UA"/>
        </w:rPr>
        <w:t xml:space="preserve">територіальної </w:t>
      </w:r>
      <w:r w:rsidR="00D401C1" w:rsidRPr="00455AA9">
        <w:rPr>
          <w:color w:val="000000"/>
          <w:sz w:val="28"/>
          <w:szCs w:val="28"/>
          <w:lang w:val="uk-UA" w:eastAsia="ru-RU" w:bidi="ru-RU"/>
        </w:rPr>
        <w:t>громади.</w:t>
      </w:r>
    </w:p>
    <w:p w:rsidR="00783EA1" w:rsidRDefault="00783EA1" w:rsidP="009F3CDF">
      <w:pPr>
        <w:tabs>
          <w:tab w:val="right" w:pos="14570"/>
        </w:tabs>
        <w:spacing w:after="160" w:line="259" w:lineRule="auto"/>
        <w:rPr>
          <w:rFonts w:ascii="Calibri" w:eastAsia="Calibri" w:hAnsi="Calibri" w:cs="Times New Roman"/>
        </w:rPr>
      </w:pPr>
    </w:p>
    <w:p w:rsidR="0065111E" w:rsidRDefault="0065111E" w:rsidP="009F3CDF">
      <w:pPr>
        <w:tabs>
          <w:tab w:val="right" w:pos="14570"/>
        </w:tabs>
        <w:spacing w:after="160" w:line="259" w:lineRule="auto"/>
        <w:rPr>
          <w:rFonts w:ascii="Calibri" w:eastAsia="Calibri" w:hAnsi="Calibri" w:cs="Times New Roman"/>
        </w:rPr>
      </w:pPr>
    </w:p>
    <w:p w:rsidR="0065111E" w:rsidRDefault="0065111E" w:rsidP="009F3CDF">
      <w:pPr>
        <w:tabs>
          <w:tab w:val="right" w:pos="14570"/>
        </w:tabs>
        <w:spacing w:after="160" w:line="259" w:lineRule="auto"/>
        <w:rPr>
          <w:rFonts w:ascii="Calibri" w:eastAsia="Calibri" w:hAnsi="Calibri" w:cs="Times New Roman"/>
        </w:rPr>
      </w:pPr>
    </w:p>
    <w:p w:rsidR="0065111E" w:rsidRPr="0065111E" w:rsidRDefault="0065111E" w:rsidP="009F3CDF">
      <w:pPr>
        <w:tabs>
          <w:tab w:val="right" w:pos="1457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Секретар міської ради                             </w:t>
      </w:r>
      <w:bookmarkStart w:id="11" w:name="_GoBack"/>
      <w:bookmarkEnd w:id="11"/>
      <w:r>
        <w:rPr>
          <w:rFonts w:ascii="Times New Roman" w:eastAsia="Calibri" w:hAnsi="Times New Roman" w:cs="Times New Roman"/>
          <w:sz w:val="28"/>
          <w:szCs w:val="28"/>
        </w:rPr>
        <w:t xml:space="preserve">                  Мамчур С.М.</w:t>
      </w:r>
    </w:p>
    <w:sectPr w:rsidR="0065111E" w:rsidRPr="0065111E" w:rsidSect="005456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39" w:rsidRDefault="00AD6B39" w:rsidP="00783EA1">
      <w:pPr>
        <w:spacing w:after="0" w:line="240" w:lineRule="auto"/>
      </w:pPr>
      <w:r>
        <w:separator/>
      </w:r>
    </w:p>
  </w:endnote>
  <w:endnote w:type="continuationSeparator" w:id="0">
    <w:p w:rsidR="00AD6B39" w:rsidRDefault="00AD6B39" w:rsidP="0078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39" w:rsidRDefault="00AD6B39" w:rsidP="00783EA1">
      <w:pPr>
        <w:spacing w:after="0" w:line="240" w:lineRule="auto"/>
      </w:pPr>
      <w:r>
        <w:separator/>
      </w:r>
    </w:p>
  </w:footnote>
  <w:footnote w:type="continuationSeparator" w:id="0">
    <w:p w:rsidR="00AD6B39" w:rsidRDefault="00AD6B39" w:rsidP="0078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2045E"/>
    <w:multiLevelType w:val="multilevel"/>
    <w:tmpl w:val="4308FA0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1FDC6C3F"/>
    <w:multiLevelType w:val="multilevel"/>
    <w:tmpl w:val="D69EE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96135"/>
    <w:multiLevelType w:val="multilevel"/>
    <w:tmpl w:val="F9CA71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" w15:restartNumberingAfterBreak="0">
    <w:nsid w:val="28C84506"/>
    <w:multiLevelType w:val="multilevel"/>
    <w:tmpl w:val="55064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05C33"/>
    <w:multiLevelType w:val="hybridMultilevel"/>
    <w:tmpl w:val="E42E37BE"/>
    <w:lvl w:ilvl="0" w:tplc="814A70FC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03906E6"/>
    <w:multiLevelType w:val="hybridMultilevel"/>
    <w:tmpl w:val="CE2603EE"/>
    <w:lvl w:ilvl="0" w:tplc="6332D2F6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950B9"/>
    <w:multiLevelType w:val="multilevel"/>
    <w:tmpl w:val="16E6C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F6D61"/>
    <w:multiLevelType w:val="multilevel"/>
    <w:tmpl w:val="F9526C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5D2D4DCA"/>
    <w:multiLevelType w:val="hybridMultilevel"/>
    <w:tmpl w:val="12B04494"/>
    <w:lvl w:ilvl="0" w:tplc="142059FA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55736"/>
    <w:multiLevelType w:val="multilevel"/>
    <w:tmpl w:val="F5DE0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6466A5"/>
    <w:multiLevelType w:val="hybridMultilevel"/>
    <w:tmpl w:val="21AC32C8"/>
    <w:lvl w:ilvl="0" w:tplc="6332D2F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27A"/>
    <w:multiLevelType w:val="hybridMultilevel"/>
    <w:tmpl w:val="2D988710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60453F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C1645C"/>
    <w:multiLevelType w:val="multilevel"/>
    <w:tmpl w:val="B798C81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10"/>
  </w:num>
  <w:num w:numId="12">
    <w:abstractNumId w:val="6"/>
  </w:num>
  <w:num w:numId="1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0235B"/>
    <w:rsid w:val="00040903"/>
    <w:rsid w:val="000839B4"/>
    <w:rsid w:val="00086E93"/>
    <w:rsid w:val="000A6637"/>
    <w:rsid w:val="000B6AA7"/>
    <w:rsid w:val="000F1B2D"/>
    <w:rsid w:val="00122305"/>
    <w:rsid w:val="00140CF5"/>
    <w:rsid w:val="00150745"/>
    <w:rsid w:val="00155003"/>
    <w:rsid w:val="001973A9"/>
    <w:rsid w:val="002777DD"/>
    <w:rsid w:val="0029131C"/>
    <w:rsid w:val="002E5EB5"/>
    <w:rsid w:val="00303657"/>
    <w:rsid w:val="0041010C"/>
    <w:rsid w:val="00455AA9"/>
    <w:rsid w:val="0047435C"/>
    <w:rsid w:val="004850B1"/>
    <w:rsid w:val="004A7687"/>
    <w:rsid w:val="004F0EB6"/>
    <w:rsid w:val="005032AB"/>
    <w:rsid w:val="0054564D"/>
    <w:rsid w:val="00563408"/>
    <w:rsid w:val="00571383"/>
    <w:rsid w:val="005A52B2"/>
    <w:rsid w:val="005A7551"/>
    <w:rsid w:val="005B5D0A"/>
    <w:rsid w:val="006003BF"/>
    <w:rsid w:val="0065111E"/>
    <w:rsid w:val="006564C0"/>
    <w:rsid w:val="0068027B"/>
    <w:rsid w:val="006962C6"/>
    <w:rsid w:val="007022F5"/>
    <w:rsid w:val="00783EA1"/>
    <w:rsid w:val="007B1DF4"/>
    <w:rsid w:val="007C4C0A"/>
    <w:rsid w:val="007D2A91"/>
    <w:rsid w:val="0080798C"/>
    <w:rsid w:val="00856965"/>
    <w:rsid w:val="00857550"/>
    <w:rsid w:val="00891923"/>
    <w:rsid w:val="008A6894"/>
    <w:rsid w:val="008C250B"/>
    <w:rsid w:val="008E3505"/>
    <w:rsid w:val="008E7BB0"/>
    <w:rsid w:val="009122CD"/>
    <w:rsid w:val="00974566"/>
    <w:rsid w:val="009767FD"/>
    <w:rsid w:val="009D7BCA"/>
    <w:rsid w:val="009F3CDF"/>
    <w:rsid w:val="00A01057"/>
    <w:rsid w:val="00A20B33"/>
    <w:rsid w:val="00A270E8"/>
    <w:rsid w:val="00A37621"/>
    <w:rsid w:val="00A457C8"/>
    <w:rsid w:val="00A7250E"/>
    <w:rsid w:val="00A811D9"/>
    <w:rsid w:val="00A95A03"/>
    <w:rsid w:val="00AD6B39"/>
    <w:rsid w:val="00B178FF"/>
    <w:rsid w:val="00B31DC6"/>
    <w:rsid w:val="00BC7660"/>
    <w:rsid w:val="00C60E1E"/>
    <w:rsid w:val="00C65898"/>
    <w:rsid w:val="00C94CB3"/>
    <w:rsid w:val="00D1172E"/>
    <w:rsid w:val="00D37816"/>
    <w:rsid w:val="00D401C1"/>
    <w:rsid w:val="00D63E60"/>
    <w:rsid w:val="00DF3548"/>
    <w:rsid w:val="00E1373A"/>
    <w:rsid w:val="00E33081"/>
    <w:rsid w:val="00E37C76"/>
    <w:rsid w:val="00EB0F7C"/>
    <w:rsid w:val="00EF7EE0"/>
    <w:rsid w:val="00F02EB5"/>
    <w:rsid w:val="00F43C92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B3FB"/>
  <w15:docId w15:val="{E318976F-2302-470E-8D12-715F5CB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8"/>
    <w:uiPriority w:val="39"/>
    <w:rsid w:val="0078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9"/>
    <w:link w:val="aa"/>
    <w:uiPriority w:val="99"/>
    <w:semiHidden/>
    <w:unhideWhenUsed/>
    <w:rsid w:val="00783E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0"/>
    <w:uiPriority w:val="99"/>
    <w:semiHidden/>
    <w:rsid w:val="00783EA1"/>
    <w:rPr>
      <w:sz w:val="20"/>
      <w:szCs w:val="20"/>
      <w:lang w:val="uk-UA"/>
    </w:rPr>
  </w:style>
  <w:style w:type="character" w:styleId="ab">
    <w:name w:val="footnote reference"/>
    <w:basedOn w:val="a0"/>
    <w:uiPriority w:val="99"/>
    <w:semiHidden/>
    <w:unhideWhenUsed/>
    <w:rsid w:val="00783EA1"/>
    <w:rPr>
      <w:vertAlign w:val="superscript"/>
    </w:rPr>
  </w:style>
  <w:style w:type="table" w:styleId="a8">
    <w:name w:val="Table Grid"/>
    <w:basedOn w:val="a1"/>
    <w:uiPriority w:val="59"/>
    <w:rsid w:val="0078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11"/>
    <w:uiPriority w:val="99"/>
    <w:semiHidden/>
    <w:unhideWhenUsed/>
    <w:rsid w:val="00783EA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783EA1"/>
    <w:rPr>
      <w:sz w:val="20"/>
      <w:szCs w:val="20"/>
      <w:lang w:val="uk-UA"/>
    </w:rPr>
  </w:style>
  <w:style w:type="character" w:customStyle="1" w:styleId="ac">
    <w:name w:val="Основной текст_"/>
    <w:basedOn w:val="a0"/>
    <w:link w:val="12"/>
    <w:rsid w:val="00D40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D401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c"/>
    <w:rsid w:val="00D401C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23">
    <w:name w:val="Заголовок №2"/>
    <w:basedOn w:val="a"/>
    <w:link w:val="22"/>
    <w:rsid w:val="00D401C1"/>
    <w:pPr>
      <w:widowControl w:val="0"/>
      <w:shd w:val="clear" w:color="auto" w:fill="FFFFFF"/>
      <w:spacing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8268</Words>
  <Characters>4714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4</cp:revision>
  <cp:lastPrinted>2020-08-31T11:49:00Z</cp:lastPrinted>
  <dcterms:created xsi:type="dcterms:W3CDTF">2022-01-25T08:26:00Z</dcterms:created>
  <dcterms:modified xsi:type="dcterms:W3CDTF">2022-02-07T09:23:00Z</dcterms:modified>
</cp:coreProperties>
</file>